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  <w:jc w:val="center"/>
      </w:pPr>
      <w:r>
        <w:drawing>
          <wp:inline distT="0" distB="0" distL="0" distR="0">
            <wp:extent cx="1771650" cy="266700"/>
            <wp:effectExtent t="0" r="0" b="0" l="0"/>
            <wp:docPr id="1" name="FluentBoards logo" descr="FluentBoards logo" title="FluentBo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 w:after="80"/>
        <w:jc w:val="center"/>
      </w:pPr>
      <w:r>
        <w:rPr>
          <w:rFonts w:ascii="Arial" w:cs="Arial" w:eastAsia="Arial" w:hAnsi="Arial"/>
          <w:b/>
          <w:bCs/>
          <w:color w:val="111111"/>
          <w:sz w:val="52"/>
          <w:szCs w:val="52"/>
        </w:rPr>
        <w:t xml:space="preserve">Statement of Work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color w:val="6B7280"/>
          <w:spacing w:val="60"/>
          <w:sz w:val="18"/>
          <w:szCs w:val="18"/>
        </w:rPr>
        <w:t xml:space="preserve">TEMPLATE</w:t>
      </w:r>
    </w:p>
    <w:p>
      <w:pPr>
        <w:spacing w:after="80"/>
        <w:jc w:val="center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Replace everything in brackets, then delete any section that doesn't apply.</w:t>
      </w:r>
    </w:p>
    <w:p>
      <w:pPr>
        <w:pBdr>
          <w:bottom w:val="single" w:color="4A3BCC" w:sz="12" w:space="10"/>
        </w:pBdr>
        <w:spacing w:after="360"/>
        <w:jc w:val="center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Tip: write the Out of Scope section first. It answers the "I assumed this was included" email before it's written.</w:t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1. Project Name and Type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[Client name] [project name]. [Fixed price / time and materials / retainer].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2. Purpose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[One or two sentences on why the project exists.]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3. Objectives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[Two or three outcomes the deliverables can directly support.]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4. In Scope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[Every page, feature, integration and service included.]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5. Out of Scope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[Everything the client might reasonably assume is included but isn't.]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6. Deliverables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[Each item you'll hand over, specific enough to check off.]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7. Timeline and Milestones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[Start date, each milestone with its date, launch date, and the feedback turnaround each date depends on.]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8. Roles and Responsibilities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[What your team owns, what the client owns, and the client's single named approver.]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9. Revision Rounds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[Number of rounds per deliverable, what counts as one round, the cost of extra rounds.]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10. Content and Assets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[What the client supplies, in what format, by what date, and what happens if it's late.]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11. Licenses, Hosting and Ownership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[Whose name each license, hosting account and domain sits in, who pays renewals, and who owns the finished work.]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12. Acceptance Criteria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[How each deliverable is checked and accepted.]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13. Launch Criteria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[The checks that must pass before go-live, and who signs off.]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14. Payment Schedule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[Amounts and the milestone that triggers each payment.]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15. Change Process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[How out-of-scope requests are submitted, quoted and approved.]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0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16. Support Window</w:t>
      </w:r>
    </w:p>
    <w:p>
      <w:pPr>
        <w:keepNext/>
        <w:spacing w:after="4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[How long post-launch fixes are included, what counts as a defect, what's excluded.]</w:t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Bdr>
          <w:bottom w:val="single" w:color="CBD5E1" w:sz="4" w:space="1"/>
        </w:pBdr>
        <w:spacing w:after="0" w:before="240"/>
      </w:pPr>
      <w:r>
        <w:t xml:space="preserve"/>
      </w:r>
    </w:p>
    <w:p>
      <w:pPr>
        <w:pStyle w:val="Heading2"/>
        <w:keepNext/>
        <w:spacing w:after="80" w:before="360"/>
      </w:pPr>
      <w:r>
        <w:rPr>
          <w:rFonts w:ascii="Arial" w:cs="Arial" w:eastAsia="Arial" w:hAnsi="Arial"/>
          <w:b/>
          <w:bCs/>
          <w:color w:val="111111"/>
          <w:sz w:val="26"/>
          <w:szCs w:val="26"/>
        </w:rPr>
        <w:t xml:space="preserve">17. Sign-Off</w:t>
      </w:r>
    </w:p>
    <w:p>
      <w:pPr>
        <w:keepNext/>
        <w:spacing w:after="16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This statement of work sits under the [contract or master services agreement] dated [date].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780"/>
        <w:gridCol w:w="3780"/>
      </w:tblGrid>
      <w:tr>
        <w:trPr>
          <w:cantSplit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EEED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EEED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Agency / Vendor</w:t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EEED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Client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Name</w:t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Role</w:t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Signature</w:t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Date</w:t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/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B7280"/>
          <w:sz w:val="17"/>
          <w:szCs w:val="17"/>
        </w:rPr>
        <w:t xml:space="preserve">This template is a starting point, not legal advice. Have a lawyer review your master agreement and your SOW structure once, then reuse it.</w:t>
      </w:r>
    </w:p>
    <w:sectPr>
      <w:footerReference w:type="default" r:id="rId7"/>
      <w:pgSz w:w="12240" w:h="15840" w:orient="portrait"/>
      <w:pgMar w:top="1260" w:right="1440" w:bottom="126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Statement of Work Template by FluentBoards  ·  fluentboards.com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434969a67b4fdc1e449cfba6bbf043d4b08ee3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Work Template</dc:title>
  <dc:creator>FluentBoards</dc:creator>
  <dc:description>Free statement of work template for agencies and freelancers</dc:description>
  <cp:lastModifiedBy>Un-named</cp:lastModifiedBy>
  <cp:revision>1</cp:revision>
  <dcterms:created xsi:type="dcterms:W3CDTF">2026-10-16T12:20:10.618Z</dcterms:created>
  <dcterms:modified xsi:type="dcterms:W3CDTF">2026-10-16T12:20:10.619Z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